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9ED"/>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000000"/>
        </w:rPr>
      </w:pPr>
      <w:bookmarkStart w:colFirst="0" w:colLast="0" w:name="_g6nr81xnwjj7" w:id="0"/>
      <w:bookmarkEnd w:id="0"/>
      <w:r w:rsidDel="00000000" w:rsidR="00000000" w:rsidRPr="00000000">
        <w:rPr>
          <w:color w:val="0000ff"/>
          <w:rtl w:val="0"/>
        </w:rPr>
        <w:t xml:space="preserve">Monument Academy</w:t>
      </w:r>
      <w:r w:rsidDel="00000000" w:rsidR="00000000" w:rsidRPr="00000000">
        <w:rPr>
          <w:rtl w:val="0"/>
        </w:rPr>
        <w:br w:type="textWrapping"/>
      </w:r>
      <w:r w:rsidDel="00000000" w:rsidR="00000000" w:rsidRPr="00000000">
        <w:rPr>
          <w:color w:val="000000"/>
          <w:rtl w:val="0"/>
        </w:rPr>
        <w:t xml:space="preserve">Middle School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sz w:val="22"/>
          <w:szCs w:val="22"/>
          <w:rtl w:val="0"/>
        </w:rPr>
        <w:t xml:space="preserve">___</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drawing>
          <wp:inline distB="114300" distT="114300" distL="114300" distR="114300">
            <wp:extent cx="5938838" cy="2860144"/>
            <wp:effectExtent b="0" l="0" r="0" t="0"/>
            <wp:docPr descr="Placeholder image" id="1" name="image1.jpg"/>
            <a:graphic>
              <a:graphicData uri="http://schemas.openxmlformats.org/drawingml/2006/picture">
                <pic:pic>
                  <pic:nvPicPr>
                    <pic:cNvPr descr="Placeholder image" id="0" name="image1.jpg"/>
                    <pic:cNvPicPr preferRelativeResize="0"/>
                  </pic:nvPicPr>
                  <pic:blipFill>
                    <a:blip r:embed="rId6"/>
                    <a:srcRect b="7234" l="0" r="0" t="7234"/>
                    <a:stretch>
                      <a:fillRect/>
                    </a:stretch>
                  </pic:blipFill>
                  <pic:spPr>
                    <a:xfrm>
                      <a:off x="0" y="0"/>
                      <a:ext cx="5938838" cy="286014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t xml:space="preserve">There are two weeks left until the end of the first semester!  As always there are several activities packed into these waning moments before break.  </w:t>
      </w:r>
      <w:r w:rsidDel="00000000" w:rsidR="00000000" w:rsidRPr="00000000">
        <w:rPr>
          <w:rtl w:val="0"/>
        </w:rPr>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sz w:val="28"/>
          <w:szCs w:val="28"/>
        </w:rPr>
      </w:pPr>
      <w:bookmarkStart w:colFirst="0" w:colLast="0" w:name="_owurcdmex9tk" w:id="1"/>
      <w:bookmarkEnd w:id="1"/>
      <w:r w:rsidDel="00000000" w:rsidR="00000000" w:rsidRPr="00000000">
        <w:rPr>
          <w:rtl w:val="0"/>
        </w:rPr>
        <w:t xml:space="preserve">NWEA Testing</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 December 11 and 12 the middle school will be conducting our mid-year NWEA testing in the areas of reading, mathematics, language usage, and science.  This differs from how things were done in the past with a beginning of the year and an end of the year assessment.  The reasoning behind adding this mid year test is to give us a read on how we are doing with our instruction and if we need to provide some extra academic support for students.  We look forward to seeing the progress your student has made.</w:t>
      </w:r>
      <w:r w:rsidDel="00000000" w:rsidR="00000000" w:rsidRPr="00000000">
        <w:rPr>
          <w:rtl w:val="0"/>
        </w:rPr>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color w:val="01857b"/>
        </w:rPr>
      </w:pPr>
      <w:bookmarkStart w:colFirst="0" w:colLast="0" w:name="_7ucxaf5zvszr" w:id="2"/>
      <w:bookmarkEnd w:id="2"/>
      <w:r w:rsidDel="00000000" w:rsidR="00000000" w:rsidRPr="00000000">
        <w:rPr>
          <w:rtl w:val="0"/>
        </w:rPr>
        <w:t xml:space="preserve">Capturing Kids’ Hearts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color w:val="00a797"/>
          <w:sz w:val="26"/>
          <w:szCs w:val="26"/>
        </w:rPr>
      </w:pPr>
      <w:r w:rsidDel="00000000" w:rsidR="00000000" w:rsidRPr="00000000">
        <w:rPr>
          <w:rtl w:val="0"/>
        </w:rPr>
        <w:t xml:space="preserve">The character trait of the month that we will be working on in our character lessons during PEAK will be Responsibility.  This month, we’re challenging your students to reflect on their experiences and take responsibility for how they choose to learn and grow from these experiences.  Find the Capturing Kids Hearts Newsletter to find some activities and conversation starters that can be done with the family.</w:t>
      </w:r>
      <w:r w:rsidDel="00000000" w:rsidR="00000000" w:rsidRPr="00000000">
        <w:rPr>
          <w:rtl w:val="0"/>
        </w:rPr>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1wfyp7szeh3" w:id="3"/>
      <w:bookmarkEnd w:id="3"/>
      <w:r w:rsidDel="00000000" w:rsidR="00000000" w:rsidRPr="00000000">
        <w:rPr>
          <w:rtl w:val="0"/>
        </w:rPr>
        <w:t xml:space="preserve">Lost and Found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the temperatures start to drop, the need for a coat might be on their wish list.  Our Lost and Found is overflowing with jackets, water bottles, binders, or that one missing shoe that could complete your pair.  We have it all and it is all out for the students to rediscover.  Make sure you pass the message along to your student to check it out and reclaim their favorite lunch box they have been missing.  At the end of the semester, the items will be compiled and donated to a charity.</w:t>
      </w:r>
    </w:p>
    <w:p w:rsidR="00000000" w:rsidDel="00000000" w:rsidP="00000000" w:rsidRDefault="00000000" w:rsidRPr="00000000" w14:paraId="0000000B">
      <w:pPr>
        <w:pStyle w:val="Heading2"/>
        <w:rPr/>
      </w:pPr>
      <w:bookmarkStart w:colFirst="0" w:colLast="0" w:name="_wg3p2yfsqeqx" w:id="4"/>
      <w:bookmarkEnd w:id="4"/>
      <w:r w:rsidDel="00000000" w:rsidR="00000000" w:rsidRPr="00000000">
        <w:rPr>
          <w:rtl w:val="0"/>
        </w:rPr>
        <w:t xml:space="preserve">Events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sure to check out the many events that are coming up from the Craft Fair, Musical Concerts, StuCo Movie Night, Cinderella performance, and athletic events.  Can’t wait to see you there!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Respectfully,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Collin Vinchattle and Angela Duca</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first"/>
      <w:headerReference r:id="rId8" w:type="default"/>
      <w:footerReference r:id="rId9" w:type="first"/>
      <w:pgSz w:h="15840" w:w="12240" w:orient="portrait"/>
      <w:pgMar w:bottom="1152" w:top="1152"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ld Standard TT">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Style w:val="Heading6"/>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2mzs7k926ll" w:id="5"/>
    <w:bookmarkEnd w:id="5"/>
    <w:r w:rsidDel="00000000" w:rsidR="00000000" w:rsidRPr="00000000">
      <w:rPr>
        <w:rtl w:val="0"/>
      </w:rPr>
    </w:r>
  </w:p>
  <w:tbl>
    <w:tblPr>
      <w:tblStyle w:val="Table1"/>
      <w:tblW w:w="12225.0" w:type="dxa"/>
      <w:jc w:val="left"/>
      <w:tblInd w:w="-1440.0" w:type="dxa"/>
      <w:tblLayout w:type="fixed"/>
      <w:tblLook w:val="0600"/>
    </w:tblPr>
    <w:tblGrid>
      <w:gridCol w:w="8985"/>
      <w:gridCol w:w="3240"/>
      <w:tblGridChange w:id="0">
        <w:tblGrid>
          <w:gridCol w:w="8985"/>
          <w:gridCol w:w="3240"/>
        </w:tblGrid>
      </w:tblGridChange>
    </w:tblGrid>
    <w:tr>
      <w:trPr>
        <w:cantSplit w:val="0"/>
        <w:trHeight w:val="160" w:hRule="atLeast"/>
        <w:tblHeader w:val="0"/>
      </w:trPr>
      <w:tc>
        <w:tcPr>
          <w:gridSpan w:val="2"/>
          <w:tcBorders>
            <w:top w:color="000000" w:space="0" w:sz="8" w:val="single"/>
            <w:left w:color="000000" w:space="0" w:sz="8" w:val="single"/>
            <w:bottom w:color="00a797"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12">
          <w:pPr>
            <w:pStyle w:val="Heading5"/>
            <w:pageBreakBefore w:val="0"/>
            <w:widowControl w:val="0"/>
            <w:pBdr>
              <w:top w:space="0" w:sz="0" w:val="nil"/>
              <w:left w:space="0" w:sz="0" w:val="nil"/>
              <w:bottom w:space="0" w:sz="0" w:val="nil"/>
              <w:right w:space="0" w:sz="0" w:val="nil"/>
              <w:between w:space="0" w:sz="0" w:val="nil"/>
            </w:pBdr>
            <w:shd w:fill="auto" w:val="clear"/>
            <w:spacing w:before="0" w:line="240" w:lineRule="auto"/>
            <w:ind w:left="-45" w:right="960" w:firstLine="0"/>
            <w:jc w:val="right"/>
            <w:rPr>
              <w:sz w:val="12"/>
              <w:szCs w:val="12"/>
            </w:rPr>
          </w:pPr>
          <w:bookmarkStart w:colFirst="0" w:colLast="0" w:name="_247svd1nybjm" w:id="6"/>
          <w:bookmarkEnd w:id="6"/>
          <w:r w:rsidDel="00000000" w:rsidR="00000000" w:rsidRPr="00000000">
            <w:rPr>
              <w:rtl w:val="0"/>
            </w:rPr>
          </w:r>
        </w:p>
      </w:tc>
    </w:tr>
    <w:tr>
      <w:trPr>
        <w:cantSplit w:val="0"/>
        <w:trHeight w:val="900" w:hRule="atLeast"/>
        <w:tblHeader w:val="0"/>
      </w:trPr>
      <w:tc>
        <w:tcPr>
          <w:tcBorders>
            <w:top w:color="00a797" w:space="0" w:sz="8" w:val="single"/>
            <w:left w:color="00a797" w:space="0" w:sz="8" w:val="single"/>
            <w:bottom w:color="00a797" w:space="0" w:sz="8" w:val="single"/>
            <w:right w:color="00a797" w:space="0" w:sz="8"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14">
          <w:pPr>
            <w:pStyle w:val="Heading4"/>
            <w:pageBreakBefore w:val="0"/>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color w:val="fff9ed"/>
              <w:sz w:val="24"/>
              <w:szCs w:val="24"/>
              <w:u w:val="none"/>
            </w:rPr>
          </w:pPr>
          <w:bookmarkStart w:colFirst="0" w:colLast="0" w:name="_247svd1nybjm" w:id="6"/>
          <w:bookmarkEnd w:id="6"/>
          <w:r w:rsidDel="00000000" w:rsidR="00000000" w:rsidRPr="00000000">
            <w:rPr>
              <w:rtl w:val="0"/>
            </w:rPr>
          </w:r>
        </w:p>
      </w:tc>
      <w:tc>
        <w:tcPr>
          <w:tcBorders>
            <w:top w:color="00a797" w:space="0" w:sz="8" w:val="single"/>
            <w:left w:color="00a797" w:space="0" w:sz="8" w:val="single"/>
            <w:bottom w:color="00a797" w:space="0" w:sz="8" w:val="single"/>
            <w:right w:color="00a797" w:space="0" w:sz="8" w:val="single"/>
          </w:tcBorders>
          <w:shd w:fill="0000ff" w:val="clear"/>
          <w:tcMar>
            <w:top w:w="100.0" w:type="dxa"/>
            <w:left w:w="100.0" w:type="dxa"/>
            <w:bottom w:w="100.0" w:type="dxa"/>
            <w:right w:w="100.0" w:type="dxa"/>
          </w:tcMar>
          <w:vAlign w:val="center"/>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6">
    <w:pPr>
      <w:pStyle w:val="Heading6"/>
      <w:pageBreakBefore w:val="0"/>
      <w:pBdr>
        <w:top w:space="0" w:sz="0" w:val="nil"/>
        <w:left w:space="0" w:sz="0" w:val="nil"/>
        <w:bottom w:space="0" w:sz="0" w:val="nil"/>
        <w:right w:space="0" w:sz="0" w:val="nil"/>
        <w:between w:space="0" w:sz="0" w:val="nil"/>
      </w:pBdr>
      <w:shd w:fill="auto" w:val="clear"/>
      <w:rPr/>
    </w:pPr>
    <w:bookmarkStart w:colFirst="0" w:colLast="0" w:name="_k2z3n45ztaex" w:id="8"/>
    <w:bookmarkEnd w:id="8"/>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erif" w:cs="PT Serif" w:eastAsia="PT Serif" w:hAnsi="PT Serif"/>
        <w:sz w:val="22"/>
        <w:szCs w:val="22"/>
        <w:lang w:val="en"/>
      </w:rPr>
    </w:rPrDefault>
    <w:pPrDefault>
      <w:pPr>
        <w:spacing w:before="200" w:line="312" w:lineRule="auto"/>
        <w:ind w:left="-15" w:righ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pageBreakBefore w:val="0"/>
      <w:spacing w:before="480" w:lineRule="auto"/>
    </w:pPr>
    <w:rPr>
      <w:rFonts w:ascii="Old Standard TT" w:cs="Old Standard TT" w:eastAsia="Old Standard TT" w:hAnsi="Old Standard TT"/>
      <w:b w:val="1"/>
      <w:sz w:val="28"/>
      <w:szCs w:val="28"/>
    </w:rPr>
  </w:style>
  <w:style w:type="paragraph" w:styleId="Heading3">
    <w:name w:val="heading 3"/>
    <w:basedOn w:val="Normal"/>
    <w:next w:val="Normal"/>
    <w:pPr>
      <w:keepNext w:val="1"/>
      <w:keepLines w:val="1"/>
      <w:pageBreakBefore w:val="0"/>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pageBreakBefore w:val="0"/>
      <w:spacing w:line="240" w:lineRule="auto"/>
      <w:ind w:firstLine="0"/>
    </w:pPr>
    <w:rPr>
      <w:color w:val="01857b"/>
    </w:rPr>
  </w:style>
  <w:style w:type="paragraph" w:styleId="Heading5">
    <w:name w:val="heading 5"/>
    <w:basedOn w:val="Normal"/>
    <w:next w:val="Normal"/>
    <w:pPr>
      <w:keepNext w:val="1"/>
      <w:keepLines w:val="1"/>
      <w:pageBreakBefore w:val="0"/>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pageBreakBefore w:val="0"/>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pageBreakBefore w:val="0"/>
      <w:spacing w:before="320" w:line="240" w:lineRule="auto"/>
    </w:pPr>
    <w:rPr>
      <w:rFonts w:ascii="Old Standard TT" w:cs="Old Standard TT" w:eastAsia="Old Standard TT" w:hAnsi="Old Standard TT"/>
      <w:b w:val="1"/>
      <w:color w:val="00a797"/>
      <w:sz w:val="72"/>
      <w:szCs w:val="72"/>
    </w:rPr>
  </w:style>
  <w:style w:type="paragraph" w:styleId="Subtitle">
    <w:name w:val="Subtitle"/>
    <w:basedOn w:val="Normal"/>
    <w:next w:val="Normal"/>
    <w:pPr>
      <w:pageBreakBefore w:val="0"/>
      <w:spacing w:before="320" w:lineRule="auto"/>
    </w:pPr>
    <w:rPr>
      <w:rFonts w:ascii="Old Standard TT" w:cs="Old Standard TT" w:eastAsia="Old Standard TT" w:hAnsi="Old Standard TT"/>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5" Type="http://schemas.openxmlformats.org/officeDocument/2006/relationships/font" Target="fonts/OldStandardTT-regular.ttf"/><Relationship Id="rId6" Type="http://schemas.openxmlformats.org/officeDocument/2006/relationships/font" Target="fonts/OldStandardTT-bold.ttf"/><Relationship Id="rId7"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